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EBF2" w14:textId="185B57B6" w:rsidR="00EA3534" w:rsidRPr="00FE0518" w:rsidRDefault="00EA3534" w:rsidP="00EA3534">
      <w:pPr>
        <w:rPr>
          <w:i/>
          <w:sz w:val="28"/>
          <w:szCs w:val="28"/>
        </w:rPr>
      </w:pPr>
      <w:bookmarkStart w:id="0" w:name="_Hlk97019648"/>
      <w:r>
        <w:rPr>
          <w:i/>
          <w:sz w:val="28"/>
          <w:szCs w:val="28"/>
        </w:rPr>
        <w:t xml:space="preserve">Periodeplan for </w:t>
      </w:r>
      <w:r w:rsidR="00F01514">
        <w:rPr>
          <w:i/>
          <w:color w:val="FF0000"/>
          <w:sz w:val="28"/>
          <w:szCs w:val="28"/>
        </w:rPr>
        <w:t>mars og april</w:t>
      </w:r>
    </w:p>
    <w:p w14:paraId="41208751" w14:textId="6E926C8A" w:rsidR="00EA3534" w:rsidRPr="00696764" w:rsidRDefault="00EA3534" w:rsidP="00EA3534">
      <w:pPr>
        <w:rPr>
          <w:b/>
        </w:rPr>
      </w:pPr>
      <w:r w:rsidRPr="00696764">
        <w:rPr>
          <w:b/>
        </w:rPr>
        <w:t>Tema for perioden:</w:t>
      </w:r>
      <w:r>
        <w:rPr>
          <w:b/>
        </w:rPr>
        <w:t xml:space="preserve"> </w:t>
      </w:r>
      <w:r w:rsidR="008A6F22">
        <w:rPr>
          <w:b/>
        </w:rPr>
        <w:t>Vår og påske</w:t>
      </w:r>
    </w:p>
    <w:p w14:paraId="17F4178E" w14:textId="7A67B348" w:rsidR="00EA3534" w:rsidRPr="00696764" w:rsidRDefault="00EA3534" w:rsidP="00EA3534">
      <w:pPr>
        <w:rPr>
          <w:b/>
        </w:rPr>
      </w:pPr>
      <w:r w:rsidRPr="00696764">
        <w:rPr>
          <w:b/>
        </w:rPr>
        <w:t>Språkmål for perioden:</w:t>
      </w:r>
      <w:r>
        <w:rPr>
          <w:b/>
        </w:rPr>
        <w:t xml:space="preserve"> </w:t>
      </w:r>
      <w:r w:rsidR="00FD74F7">
        <w:rPr>
          <w:b/>
        </w:rPr>
        <w:t>Øve på fokusordene og lære nye ord om vår og påske</w:t>
      </w:r>
    </w:p>
    <w:p w14:paraId="0A384FFF" w14:textId="7CB5C1E9" w:rsidR="00EA3534" w:rsidRPr="00696764" w:rsidRDefault="00EA3534" w:rsidP="00EA3534">
      <w:pPr>
        <w:rPr>
          <w:b/>
        </w:rPr>
      </w:pPr>
      <w:r w:rsidRPr="00696764">
        <w:rPr>
          <w:b/>
        </w:rPr>
        <w:t>Sosialt mål for perioden:</w:t>
      </w:r>
      <w:r>
        <w:rPr>
          <w:b/>
        </w:rPr>
        <w:t xml:space="preserve"> </w:t>
      </w:r>
      <w:r w:rsidR="007B6B3F">
        <w:rPr>
          <w:b/>
        </w:rPr>
        <w:t>Invitere andre med inn i leken</w:t>
      </w:r>
    </w:p>
    <w:p w14:paraId="2D619FF6" w14:textId="77777777" w:rsidR="00EA3534" w:rsidRPr="00696764" w:rsidRDefault="00EA3534" w:rsidP="00EA3534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EA3534" w14:paraId="75FFA34B" w14:textId="77777777" w:rsidTr="0042207D">
        <w:tc>
          <w:tcPr>
            <w:tcW w:w="4957" w:type="dxa"/>
          </w:tcPr>
          <w:p w14:paraId="15426E4C" w14:textId="77777777" w:rsidR="00EA3534" w:rsidRDefault="00EA3534" w:rsidP="0042207D">
            <w:r>
              <w:t>Periodens litteratur med formidlingsmetoder</w:t>
            </w:r>
          </w:p>
        </w:tc>
        <w:tc>
          <w:tcPr>
            <w:tcW w:w="5386" w:type="dxa"/>
          </w:tcPr>
          <w:p w14:paraId="308E097D" w14:textId="77777777" w:rsidR="00EA3534" w:rsidRDefault="00EA3534" w:rsidP="0042207D">
            <w:r>
              <w:t>Periodens fokusord</w:t>
            </w:r>
          </w:p>
        </w:tc>
        <w:tc>
          <w:tcPr>
            <w:tcW w:w="4933" w:type="dxa"/>
          </w:tcPr>
          <w:p w14:paraId="540EDCDF" w14:textId="77777777" w:rsidR="00EA3534" w:rsidRDefault="00EA3534" w:rsidP="0042207D">
            <w:r>
              <w:t>Periodens rim/regler</w:t>
            </w:r>
          </w:p>
        </w:tc>
        <w:tc>
          <w:tcPr>
            <w:tcW w:w="4961" w:type="dxa"/>
          </w:tcPr>
          <w:p w14:paraId="593C3665" w14:textId="77777777" w:rsidR="00EA3534" w:rsidRDefault="00EA3534" w:rsidP="0042207D">
            <w:r>
              <w:t>Periodens sanger</w:t>
            </w:r>
          </w:p>
        </w:tc>
      </w:tr>
      <w:tr w:rsidR="00EA3534" w14:paraId="78610252" w14:textId="77777777" w:rsidTr="0042207D">
        <w:trPr>
          <w:trHeight w:val="4307"/>
        </w:trPr>
        <w:tc>
          <w:tcPr>
            <w:tcW w:w="4957" w:type="dxa"/>
          </w:tcPr>
          <w:p w14:paraId="17F9E7AA" w14:textId="32AC0C92" w:rsidR="00EA3534" w:rsidRDefault="00EA3534" w:rsidP="0042207D">
            <w:pPr>
              <w:rPr>
                <w:i/>
                <w:iCs/>
              </w:rPr>
            </w:pPr>
          </w:p>
          <w:p w14:paraId="6939330E" w14:textId="0F455C25" w:rsidR="00EA3534" w:rsidRDefault="007B6B3F" w:rsidP="0042207D">
            <w:pPr>
              <w:rPr>
                <w:i/>
                <w:iCs/>
              </w:rPr>
            </w:pPr>
            <w:r>
              <w:rPr>
                <w:i/>
                <w:iCs/>
              </w:rPr>
              <w:t>Vår</w:t>
            </w:r>
            <w:r w:rsidR="00DF2646">
              <w:rPr>
                <w:i/>
                <w:iCs/>
                <w:noProof/>
              </w:rPr>
              <w:t xml:space="preserve"> </w:t>
            </w:r>
            <w:r w:rsidR="00DF2646">
              <w:rPr>
                <w:i/>
                <w:iCs/>
                <w:noProof/>
              </w:rPr>
              <w:drawing>
                <wp:inline distT="0" distB="0" distL="0" distR="0" wp14:anchorId="11F5F286" wp14:editId="13384141">
                  <wp:extent cx="1148892" cy="8572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21" cy="8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442E2" w14:textId="43AC8066" w:rsidR="008A6F22" w:rsidRPr="008A6F22" w:rsidRDefault="00DF2646" w:rsidP="0042207D">
            <w:r>
              <w:rPr>
                <w:i/>
                <w:iCs/>
                <w:noProof/>
              </w:rPr>
              <w:drawing>
                <wp:anchor distT="0" distB="0" distL="114300" distR="114300" simplePos="0" relativeHeight="251658240" behindDoc="1" locked="0" layoutInCell="1" allowOverlap="1" wp14:anchorId="727F39D4" wp14:editId="5C018186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252730</wp:posOffset>
                  </wp:positionV>
                  <wp:extent cx="2418603" cy="889000"/>
                  <wp:effectExtent l="0" t="0" r="1270" b="6350"/>
                  <wp:wrapTight wrapText="bothSides">
                    <wp:wrapPolygon edited="0">
                      <wp:start x="0" y="0"/>
                      <wp:lineTo x="0" y="21291"/>
                      <wp:lineTo x="21441" y="21291"/>
                      <wp:lineTo x="21441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603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6F22">
              <w:t>Eventyret om da «Snøen fikk fargen sin»</w:t>
            </w:r>
          </w:p>
          <w:p w14:paraId="521789BF" w14:textId="7A0C447E" w:rsidR="007B6B3F" w:rsidRDefault="007B6B3F" w:rsidP="0042207D">
            <w:pPr>
              <w:rPr>
                <w:i/>
                <w:iCs/>
              </w:rPr>
            </w:pPr>
          </w:p>
          <w:p w14:paraId="2E12195B" w14:textId="4BC68ED0" w:rsidR="007B6B3F" w:rsidRDefault="007B6B3F" w:rsidP="0042207D">
            <w:pPr>
              <w:rPr>
                <w:i/>
                <w:iCs/>
              </w:rPr>
            </w:pPr>
          </w:p>
          <w:p w14:paraId="1B619F86" w14:textId="77777777" w:rsidR="00DF2646" w:rsidRDefault="00DF2646" w:rsidP="0042207D">
            <w:pPr>
              <w:rPr>
                <w:i/>
                <w:iCs/>
              </w:rPr>
            </w:pPr>
          </w:p>
          <w:p w14:paraId="0D51EABC" w14:textId="78628EAB" w:rsidR="007B6B3F" w:rsidRDefault="007B6B3F" w:rsidP="0042207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Påske: </w:t>
            </w:r>
          </w:p>
          <w:p w14:paraId="78083D24" w14:textId="134514DD" w:rsidR="007B6B3F" w:rsidRDefault="007B6B3F" w:rsidP="0042207D">
            <w:pPr>
              <w:rPr>
                <w:i/>
                <w:iCs/>
              </w:rPr>
            </w:pPr>
            <w:r>
              <w:rPr>
                <w:i/>
                <w:iCs/>
              </w:rPr>
              <w:t>Eventyret om de tre kyllingene som skulle til seters for å finne påskeegget</w:t>
            </w:r>
            <w:r w:rsidR="00F01514">
              <w:rPr>
                <w:i/>
                <w:iCs/>
              </w:rPr>
              <w:t>:</w:t>
            </w:r>
          </w:p>
          <w:p w14:paraId="4EF03D93" w14:textId="2B9E715A" w:rsidR="00F01514" w:rsidRDefault="00F01514" w:rsidP="00F01514">
            <w:pPr>
              <w:pStyle w:val="Pa0"/>
              <w:rPr>
                <w:rFonts w:cs="HelveticaNeueLT Std Lt"/>
                <w:color w:val="000000"/>
                <w:sz w:val="23"/>
                <w:szCs w:val="23"/>
              </w:rPr>
            </w:pPr>
            <w:r>
              <w:rPr>
                <w:rFonts w:cs="HelveticaNeueLT Std Lt"/>
                <w:color w:val="000000"/>
                <w:sz w:val="23"/>
                <w:szCs w:val="23"/>
              </w:rPr>
              <w:t>«</w:t>
            </w:r>
            <w:r>
              <w:rPr>
                <w:rFonts w:cs="HelveticaNeueLT Std Lt"/>
                <w:color w:val="000000"/>
                <w:sz w:val="23"/>
                <w:szCs w:val="23"/>
              </w:rPr>
              <w:t xml:space="preserve">Det var en gang tre kyllinger som skulle gå til seters og finne </w:t>
            </w:r>
            <w:r>
              <w:rPr>
                <w:rFonts w:cs="HelveticaNeueLT Std Lt"/>
                <w:color w:val="000000"/>
                <w:sz w:val="23"/>
                <w:szCs w:val="23"/>
              </w:rPr>
              <w:t>påskeegget</w:t>
            </w:r>
            <w:r>
              <w:rPr>
                <w:rFonts w:cs="HelveticaNeueLT Std Lt"/>
                <w:color w:val="000000"/>
                <w:sz w:val="23"/>
                <w:szCs w:val="23"/>
              </w:rPr>
              <w:t xml:space="preserve">, og alle tre het kyllingene. På veien var det ei bru, under den brua var det en foss, og i den fossen bodde det en sur hane – med øyne som </w:t>
            </w:r>
            <w:r>
              <w:rPr>
                <w:rFonts w:cs="HelveticaNeueLT Std Lt"/>
                <w:color w:val="000000"/>
                <w:sz w:val="23"/>
                <w:szCs w:val="23"/>
              </w:rPr>
              <w:t>tinntallerkener</w:t>
            </w:r>
            <w:r>
              <w:rPr>
                <w:rFonts w:cs="HelveticaNeueLT Std Lt"/>
                <w:color w:val="000000"/>
                <w:sz w:val="23"/>
                <w:szCs w:val="23"/>
              </w:rPr>
              <w:t>, og et nebb så lang som et kosteskaft</w:t>
            </w:r>
            <w:proofErr w:type="gramStart"/>
            <w:r>
              <w:rPr>
                <w:rFonts w:cs="HelveticaNeueLT Std Lt"/>
                <w:color w:val="000000"/>
                <w:sz w:val="23"/>
                <w:szCs w:val="23"/>
              </w:rPr>
              <w:t>.</w:t>
            </w:r>
            <w:r>
              <w:rPr>
                <w:rFonts w:cs="HelveticaNeueLT Std Lt"/>
                <w:color w:val="000000"/>
                <w:sz w:val="23"/>
                <w:szCs w:val="23"/>
              </w:rPr>
              <w:t>»…….</w:t>
            </w:r>
            <w:proofErr w:type="gramEnd"/>
            <w:r>
              <w:rPr>
                <w:rFonts w:cs="HelveticaNeueLT Std Lt"/>
                <w:color w:val="000000"/>
                <w:sz w:val="23"/>
                <w:szCs w:val="23"/>
              </w:rPr>
              <w:t>.</w:t>
            </w:r>
          </w:p>
          <w:p w14:paraId="4877A471" w14:textId="208E6F00" w:rsidR="00F01514" w:rsidRDefault="00F01514" w:rsidP="00F01514">
            <w:pPr>
              <w:rPr>
                <w:i/>
                <w:iCs/>
              </w:rPr>
            </w:pPr>
          </w:p>
          <w:p w14:paraId="3D5E327C" w14:textId="2F650997" w:rsidR="00EA3534" w:rsidRPr="00FD74F7" w:rsidRDefault="00F01514" w:rsidP="0042207D">
            <w:pPr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4FFB232C" wp14:editId="708137F5">
                  <wp:extent cx="1454150" cy="145415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61C39BBB" w14:textId="77777777" w:rsidR="00EA3534" w:rsidRDefault="00EA3534" w:rsidP="0042207D"/>
          <w:p w14:paraId="406E3A96" w14:textId="0A454D1B" w:rsidR="008A6F22" w:rsidRDefault="00EA3534" w:rsidP="00E519A2">
            <w:r>
              <w:t>Fokusord er ord som skal øves på</w:t>
            </w:r>
            <w:r w:rsidR="008A6F22">
              <w:t>:</w:t>
            </w:r>
          </w:p>
          <w:p w14:paraId="530DC00B" w14:textId="77777777" w:rsidR="00B73AB5" w:rsidRDefault="008A6F22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Snø</w:t>
            </w:r>
          </w:p>
          <w:p w14:paraId="22747C61" w14:textId="328EE9A6" w:rsidR="008A6F22" w:rsidRDefault="00B73AB5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</w:t>
            </w:r>
            <w:r w:rsidR="003508F5">
              <w:t>nøklokke</w:t>
            </w:r>
          </w:p>
          <w:p w14:paraId="5B69089B" w14:textId="7A1DBDBE" w:rsidR="003508F5" w:rsidRDefault="003508F5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Hvit</w:t>
            </w:r>
          </w:p>
          <w:p w14:paraId="62051A22" w14:textId="33D02DE9" w:rsidR="003508F5" w:rsidRDefault="00484347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Blå</w:t>
            </w:r>
          </w:p>
          <w:p w14:paraId="639D8C1E" w14:textId="06029C42" w:rsidR="003508F5" w:rsidRDefault="00484347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Grønn</w:t>
            </w:r>
          </w:p>
          <w:p w14:paraId="2D31342B" w14:textId="404DB5AF" w:rsidR="00484347" w:rsidRDefault="00484347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Sollys</w:t>
            </w:r>
          </w:p>
          <w:p w14:paraId="003FD17F" w14:textId="3AD93971" w:rsidR="00484347" w:rsidRDefault="00484347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Bl</w:t>
            </w:r>
            <w:r w:rsidR="00B73AB5">
              <w:t>åklokke</w:t>
            </w:r>
          </w:p>
          <w:p w14:paraId="322D5A7A" w14:textId="5EB49337" w:rsidR="00B73AB5" w:rsidRDefault="00B73AB5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Smørblomst</w:t>
            </w:r>
          </w:p>
          <w:p w14:paraId="508082A4" w14:textId="0340AE26" w:rsidR="00B73AB5" w:rsidRDefault="00B73AB5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Slør</w:t>
            </w:r>
          </w:p>
          <w:p w14:paraId="636590CA" w14:textId="5410E02C" w:rsidR="00F01514" w:rsidRDefault="00F01514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Årstiden-vår</w:t>
            </w:r>
          </w:p>
          <w:p w14:paraId="5E5F5396" w14:textId="0AFBA267" w:rsidR="003508F5" w:rsidRDefault="003508F5" w:rsidP="003508F5">
            <w:pPr>
              <w:spacing w:after="0" w:line="240" w:lineRule="auto"/>
            </w:pPr>
          </w:p>
          <w:p w14:paraId="72920A01" w14:textId="6796B83B" w:rsidR="003508F5" w:rsidRDefault="003508F5" w:rsidP="003508F5">
            <w:pPr>
              <w:spacing w:after="0" w:line="240" w:lineRule="auto"/>
            </w:pPr>
          </w:p>
          <w:p w14:paraId="1C26909E" w14:textId="77777777" w:rsidR="003508F5" w:rsidRDefault="003508F5" w:rsidP="003508F5">
            <w:pPr>
              <w:spacing w:after="0" w:line="240" w:lineRule="auto"/>
            </w:pPr>
          </w:p>
          <w:p w14:paraId="0FF66628" w14:textId="3315CCDA" w:rsidR="008A6F22" w:rsidRDefault="003508F5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Påskehare</w:t>
            </w:r>
          </w:p>
          <w:p w14:paraId="6660878F" w14:textId="0FA16882" w:rsidR="003508F5" w:rsidRDefault="003508F5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Påskekylling</w:t>
            </w:r>
          </w:p>
          <w:p w14:paraId="3E32FB33" w14:textId="16A312E8" w:rsidR="003508F5" w:rsidRDefault="003508F5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Påskelilje</w:t>
            </w:r>
          </w:p>
          <w:p w14:paraId="75476D0A" w14:textId="69D448B6" w:rsidR="00EA3534" w:rsidRDefault="007B6B3F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Grønn</w:t>
            </w:r>
          </w:p>
          <w:p w14:paraId="15437900" w14:textId="2674D7AB" w:rsidR="007B6B3F" w:rsidRDefault="008A6F22" w:rsidP="00F0151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Gul</w:t>
            </w:r>
          </w:p>
          <w:p w14:paraId="6B82933C" w14:textId="08AEEF0A" w:rsidR="00F01514" w:rsidRDefault="00F01514" w:rsidP="00F0151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Påskeegg</w:t>
            </w:r>
          </w:p>
          <w:p w14:paraId="7494055B" w14:textId="3EFD36B6" w:rsidR="007B6B3F" w:rsidRDefault="007B6B3F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Seters</w:t>
            </w:r>
          </w:p>
          <w:p w14:paraId="2BFD701B" w14:textId="77777777" w:rsidR="00EA3534" w:rsidRDefault="00EA3534" w:rsidP="0042207D">
            <w:pPr>
              <w:pStyle w:val="Listeavsnitt"/>
              <w:ind w:left="1079"/>
            </w:pPr>
          </w:p>
          <w:p w14:paraId="6E83C38A" w14:textId="5E5E1DB3" w:rsidR="00EA3534" w:rsidRDefault="00DF2646" w:rsidP="0042207D">
            <w:r>
              <w:rPr>
                <w:noProof/>
              </w:rPr>
              <w:drawing>
                <wp:inline distT="0" distB="0" distL="0" distR="0" wp14:anchorId="43325CF9" wp14:editId="7E25891B">
                  <wp:extent cx="1524000" cy="1022350"/>
                  <wp:effectExtent l="0" t="0" r="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C1B95" w14:textId="77777777" w:rsidR="00EA3534" w:rsidRDefault="00EA3534" w:rsidP="0042207D"/>
          <w:p w14:paraId="2B3C0249" w14:textId="5BA6351E" w:rsidR="00EA3534" w:rsidRPr="000F451F" w:rsidRDefault="00EA3534" w:rsidP="0042207D"/>
        </w:tc>
        <w:tc>
          <w:tcPr>
            <w:tcW w:w="4933" w:type="dxa"/>
          </w:tcPr>
          <w:p w14:paraId="762AD1CF" w14:textId="77777777" w:rsidR="00A50688" w:rsidRPr="007B6B3F" w:rsidRDefault="00A50688" w:rsidP="007B6B3F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5C2773F9" w14:textId="127C1A20" w:rsidR="00B73AB5" w:rsidRDefault="00B73AB5" w:rsidP="00A5068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 liten hvitveis kjempet seg opp. Trosset snø og kulde, den ga aldri opp</w:t>
            </w:r>
          </w:p>
          <w:p w14:paraId="3E02F1B3" w14:textId="4F42A1B5" w:rsidR="00B73AB5" w:rsidRDefault="00B73AB5" w:rsidP="00B73AB5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 blomster så vakkert og snart flere med den. Ingenting er så nydelig som den første hvitveisen.</w:t>
            </w:r>
          </w:p>
          <w:p w14:paraId="6E3A3D0F" w14:textId="77777777" w:rsidR="00B73AB5" w:rsidRDefault="00B73AB5" w:rsidP="00B73AB5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BFC3BD9" w14:textId="0534F854" w:rsidR="00A50688" w:rsidRPr="00A50688" w:rsidRDefault="00A50688" w:rsidP="00A5068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Våren, våren, er endelig her</w:t>
            </w:r>
          </w:p>
          <w:p w14:paraId="4364FA47" w14:textId="1679A9A1" w:rsidR="00A50688" w:rsidRDefault="00A50688" w:rsidP="00DF2646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Hestehov og hvitveis og knopper på trær</w:t>
            </w:r>
          </w:p>
          <w:p w14:paraId="69A67855" w14:textId="0EBC0C0D" w:rsidR="00A50688" w:rsidRDefault="00A50688" w:rsidP="00A50688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Fuglene vender hjem fra ferie i sør, de synger så vakkert, sett deg ned og hør.</w:t>
            </w:r>
          </w:p>
          <w:p w14:paraId="5F26FFA6" w14:textId="762A7498" w:rsidR="00B73AB5" w:rsidRDefault="00B73AB5" w:rsidP="00A50688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5C7DDA2" w14:textId="77777777" w:rsidR="00B73AB5" w:rsidRDefault="00B73AB5" w:rsidP="00A50688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E1B343E" w14:textId="77777777" w:rsidR="00A50688" w:rsidRPr="00A50688" w:rsidRDefault="00A50688" w:rsidP="00A50688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10B75600" w14:textId="5F527869" w:rsidR="00A50688" w:rsidRPr="00DF2646" w:rsidRDefault="007B6B3F" w:rsidP="00A5068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646">
              <w:rPr>
                <w:rFonts w:ascii="Times New Roman" w:hAnsi="Times New Roman" w:cs="Times New Roman"/>
                <w:iCs/>
                <w:sz w:val="24"/>
                <w:szCs w:val="24"/>
              </w:rPr>
              <w:t>Hvor bor du lille kyllin</w:t>
            </w:r>
            <w:r w:rsidR="00A50688" w:rsidRPr="00DF2646"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  <w:r w:rsidR="00DF2646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14:paraId="7ED89A42" w14:textId="79E24582" w:rsidR="00DF2646" w:rsidRPr="00DF2646" w:rsidRDefault="00DF2646" w:rsidP="00DF2646">
            <w:pPr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  <w:r w:rsidRPr="00DF2646">
              <w:rPr>
                <w:sz w:val="24"/>
                <w:szCs w:val="24"/>
              </w:rPr>
              <w:t>I ett egg. Hvordan kom du ut av skallet? Gjennom eggets vegg. Hva heter så din mamma? Hønen Rut. Hva heter så din pappa? Hanen Knut.</w:t>
            </w:r>
          </w:p>
          <w:p w14:paraId="266E6AC9" w14:textId="77777777" w:rsidR="00DF2646" w:rsidRPr="00A50688" w:rsidRDefault="00DF2646" w:rsidP="00DF2646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49B27DBA" w14:textId="6DE2B87E" w:rsidR="00A50688" w:rsidRPr="00A50688" w:rsidRDefault="00484347" w:rsidP="00A5068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Regle om kylling</w:t>
            </w:r>
          </w:p>
          <w:p w14:paraId="67A63D83" w14:textId="77777777" w:rsidR="00A50688" w:rsidRPr="007B6B3F" w:rsidRDefault="00A50688" w:rsidP="00484347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1735AD69" w14:textId="77777777" w:rsidR="00EA3534" w:rsidRDefault="00EA3534" w:rsidP="0042207D"/>
          <w:p w14:paraId="014A53B7" w14:textId="77777777" w:rsidR="00EA3534" w:rsidRDefault="00EA3534" w:rsidP="0042207D"/>
          <w:p w14:paraId="1B7A3A4C" w14:textId="77777777" w:rsidR="00EA3534" w:rsidRDefault="00EA3534" w:rsidP="0042207D"/>
          <w:p w14:paraId="3B1B2C89" w14:textId="77777777" w:rsidR="00EA3534" w:rsidRDefault="00EA3534" w:rsidP="0042207D"/>
          <w:p w14:paraId="1C884838" w14:textId="77777777" w:rsidR="00EA3534" w:rsidRDefault="00EA3534" w:rsidP="0042207D"/>
          <w:p w14:paraId="40CE48D0" w14:textId="2E18CA79" w:rsidR="00EA3534" w:rsidRDefault="00EA3534" w:rsidP="0042207D"/>
        </w:tc>
        <w:tc>
          <w:tcPr>
            <w:tcW w:w="4961" w:type="dxa"/>
          </w:tcPr>
          <w:p w14:paraId="2C539009" w14:textId="2AFD0B0C" w:rsidR="00EA3534" w:rsidRPr="00AB3608" w:rsidRDefault="00EA3534" w:rsidP="004220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7E2D4AA" w14:textId="13065EEF" w:rsidR="00833509" w:rsidRPr="00833509" w:rsidRDefault="00186CB2" w:rsidP="0083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Se min kjole den er hvit som snøen, alt hva jeg eier, det er hvitt som den</w:t>
            </w:r>
            <w:r w:rsidR="00833509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Det er fordi jeg elsker alt det hvite og fordi en baker er min venn.</w:t>
            </w:r>
          </w:p>
          <w:p w14:paraId="19B8C299" w14:textId="20100911" w:rsidR="00833509" w:rsidRDefault="00833509" w:rsidP="0083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509">
              <w:rPr>
                <w:rStyle w:val="Ster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Når klokken i skogen slår 12</w:t>
            </w:r>
            <w:r w:rsidRPr="008335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Når klokken i skogen slår 12</w:t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 kommer de renslige troll</w:t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 koster og kluter og vann</w:t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og synger sin renslige sang</w:t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3509">
              <w:rPr>
                <w:rStyle w:val="Uthevi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ref</w:t>
            </w:r>
            <w:proofErr w:type="spellEnd"/>
            <w:r w:rsidRPr="00833509">
              <w:rPr>
                <w:rStyle w:val="Uthevi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tørke støv, tørke støv, tørke støv</w:t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bak busker og knopper og løv</w:t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tørke støv, tørke støv, tørke støv</w:t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bak busker og knopper og løv</w:t>
            </w:r>
          </w:p>
          <w:p w14:paraId="2238986F" w14:textId="246A6161" w:rsidR="00B73AB5" w:rsidRDefault="00B73AB5" w:rsidP="0083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Alle fugler små de er</w:t>
            </w:r>
          </w:p>
          <w:p w14:paraId="6119DB3E" w14:textId="37FCCBDD" w:rsidR="00A50688" w:rsidRDefault="00A50688" w:rsidP="0083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25BE2A" w14:textId="2D4CC694" w:rsidR="00A50688" w:rsidRDefault="008A6F22" w:rsidP="0083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 liten kylling i egget lå</w:t>
            </w:r>
          </w:p>
          <w:p w14:paraId="756AD921" w14:textId="1F18BE20" w:rsidR="006035DF" w:rsidRDefault="006035DF" w:rsidP="0083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42A446" w14:textId="2D821538" w:rsidR="006035DF" w:rsidRPr="00833509" w:rsidRDefault="006035DF" w:rsidP="00833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 var en gang en hønemor</w:t>
            </w:r>
          </w:p>
          <w:p w14:paraId="127092AB" w14:textId="77777777" w:rsidR="00833509" w:rsidRDefault="00833509" w:rsidP="0042207D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  <w:p w14:paraId="786FE995" w14:textId="77777777" w:rsidR="00EA3534" w:rsidRDefault="00EA3534" w:rsidP="0042207D"/>
        </w:tc>
      </w:tr>
      <w:tr w:rsidR="00EA3534" w14:paraId="71DEDD90" w14:textId="77777777" w:rsidTr="0042207D">
        <w:trPr>
          <w:trHeight w:val="4798"/>
        </w:trPr>
        <w:tc>
          <w:tcPr>
            <w:tcW w:w="4957" w:type="dxa"/>
          </w:tcPr>
          <w:p w14:paraId="527B9470" w14:textId="43FF5310" w:rsidR="00EA3534" w:rsidRDefault="00EA3534" w:rsidP="0042207D">
            <w:r>
              <w:lastRenderedPageBreak/>
              <w:t>Periodens språkleker</w:t>
            </w:r>
          </w:p>
          <w:p w14:paraId="0CDFB90B" w14:textId="77777777" w:rsidR="00EA3534" w:rsidRDefault="00EA3534" w:rsidP="00EA3534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Klappe stavelser</w:t>
            </w:r>
          </w:p>
          <w:p w14:paraId="7DCA9E5A" w14:textId="35225C63" w:rsidR="00EA3534" w:rsidRDefault="00EA3534" w:rsidP="00EA3534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Kims lek med konkreter/bilder av eventyret</w:t>
            </w:r>
          </w:p>
          <w:p w14:paraId="023F1810" w14:textId="178F173C" w:rsidR="008A6F22" w:rsidRPr="00D0441D" w:rsidRDefault="008A6F22" w:rsidP="00EA3534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Kims lek- gjett lyden</w:t>
            </w:r>
          </w:p>
          <w:p w14:paraId="6129EE36" w14:textId="77777777" w:rsidR="00EA3534" w:rsidRDefault="00EA3534" w:rsidP="0042207D"/>
          <w:p w14:paraId="20A46FDA" w14:textId="77777777" w:rsidR="00EA3534" w:rsidRDefault="00EA3534" w:rsidP="0042207D"/>
          <w:p w14:paraId="5F63B6B1" w14:textId="77777777" w:rsidR="00EA3534" w:rsidRDefault="00EA3534" w:rsidP="0042207D"/>
        </w:tc>
        <w:tc>
          <w:tcPr>
            <w:tcW w:w="5386" w:type="dxa"/>
          </w:tcPr>
          <w:p w14:paraId="1D08BF99" w14:textId="677B0F1E" w:rsidR="00EA3534" w:rsidRDefault="00EA3534" w:rsidP="0042207D">
            <w:r>
              <w:t>Periodens aktivitet/opplevelse</w:t>
            </w:r>
          </w:p>
          <w:p w14:paraId="73AB118B" w14:textId="028F4906" w:rsidR="00EA3534" w:rsidRDefault="00EA3534" w:rsidP="0042207D">
            <w:r>
              <w:t xml:space="preserve">Dramatisere </w:t>
            </w:r>
            <w:r w:rsidR="008A6F22">
              <w:t>eventyret</w:t>
            </w:r>
            <w:r>
              <w:t xml:space="preserve"> i smågrupper</w:t>
            </w:r>
          </w:p>
          <w:p w14:paraId="029EE9B9" w14:textId="1929D426" w:rsidR="00A50688" w:rsidRDefault="00A50688" w:rsidP="0042207D">
            <w:r>
              <w:t>Koke egg på nedsiden av barnehagen</w:t>
            </w:r>
          </w:p>
          <w:p w14:paraId="74BC6395" w14:textId="1250989E" w:rsidR="00A50688" w:rsidRDefault="00A50688" w:rsidP="0042207D">
            <w:r>
              <w:t>En, to, tre rødt lys</w:t>
            </w:r>
          </w:p>
          <w:p w14:paraId="38FB9B46" w14:textId="5C56D33F" w:rsidR="00DF2646" w:rsidRDefault="00DF2646" w:rsidP="0042207D">
            <w:r>
              <w:t>På jakt ette den som har tatt påskeegget vårt</w:t>
            </w:r>
          </w:p>
          <w:p w14:paraId="57F33315" w14:textId="77777777" w:rsidR="008A6F22" w:rsidRDefault="008A6F22" w:rsidP="0042207D"/>
          <w:p w14:paraId="04CCEDD9" w14:textId="77777777" w:rsidR="00EA3534" w:rsidRDefault="00EA3534" w:rsidP="0042207D"/>
          <w:p w14:paraId="44CD441F" w14:textId="5BEFDA3C" w:rsidR="00EA3534" w:rsidRPr="004474D0" w:rsidRDefault="00EA3534" w:rsidP="0042207D">
            <w:pPr>
              <w:rPr>
                <w:color w:val="FF0000"/>
              </w:rPr>
            </w:pPr>
          </w:p>
          <w:p w14:paraId="11BB2C23" w14:textId="77777777" w:rsidR="00EA3534" w:rsidRDefault="00EA3534" w:rsidP="0042207D"/>
          <w:p w14:paraId="095B6676" w14:textId="77777777" w:rsidR="00EA3534" w:rsidRDefault="00EA3534" w:rsidP="0042207D"/>
          <w:p w14:paraId="49B70DC7" w14:textId="77777777" w:rsidR="00EA3534" w:rsidRDefault="00EA3534" w:rsidP="0042207D"/>
          <w:p w14:paraId="0E98576C" w14:textId="77777777" w:rsidR="00EA3534" w:rsidRDefault="00EA3534" w:rsidP="0042207D"/>
        </w:tc>
        <w:tc>
          <w:tcPr>
            <w:tcW w:w="4933" w:type="dxa"/>
          </w:tcPr>
          <w:p w14:paraId="182E5C95" w14:textId="09F2FD6B" w:rsidR="00EA3534" w:rsidRDefault="00EA3534" w:rsidP="0042207D">
            <w:r>
              <w:t>Periodens formingsaktivitet</w:t>
            </w:r>
          </w:p>
          <w:p w14:paraId="45A27028" w14:textId="578DF867" w:rsidR="00EA3534" w:rsidRDefault="00EA3534" w:rsidP="0042207D">
            <w:r>
              <w:t xml:space="preserve">Lage </w:t>
            </w:r>
            <w:proofErr w:type="spellStart"/>
            <w:r w:rsidRPr="00EA3534">
              <w:rPr>
                <w:color w:val="000000" w:themeColor="text1"/>
              </w:rPr>
              <w:t>vårbilde</w:t>
            </w:r>
            <w:proofErr w:type="spellEnd"/>
            <w:r w:rsidRPr="00EA3534">
              <w:rPr>
                <w:color w:val="000000" w:themeColor="text1"/>
              </w:rPr>
              <w:t xml:space="preserve"> </w:t>
            </w:r>
          </w:p>
          <w:p w14:paraId="03B598EF" w14:textId="77777777" w:rsidR="00EA3534" w:rsidRDefault="00EA3534" w:rsidP="0042207D"/>
          <w:p w14:paraId="68B8B99A" w14:textId="5ECF9154" w:rsidR="00EA3534" w:rsidRDefault="00EA3534" w:rsidP="0042207D">
            <w:r>
              <w:t xml:space="preserve">Lage </w:t>
            </w:r>
            <w:r w:rsidRPr="00EA3534">
              <w:rPr>
                <w:color w:val="000000" w:themeColor="text1"/>
              </w:rPr>
              <w:t>påskepynt</w:t>
            </w:r>
            <w:r>
              <w:rPr>
                <w:color w:val="000000" w:themeColor="text1"/>
              </w:rPr>
              <w:t xml:space="preserve"> i </w:t>
            </w:r>
            <w:r>
              <w:t xml:space="preserve">forskjellig formingsmateriell </w:t>
            </w:r>
          </w:p>
          <w:p w14:paraId="11B52C4E" w14:textId="77777777" w:rsidR="00EA3534" w:rsidRDefault="00EA3534" w:rsidP="0042207D"/>
          <w:p w14:paraId="6E715A44" w14:textId="77777777" w:rsidR="00EA3534" w:rsidRDefault="00EA3534" w:rsidP="0042207D"/>
          <w:p w14:paraId="0DA0C9CF" w14:textId="77777777" w:rsidR="00EA3534" w:rsidRDefault="00EA3534" w:rsidP="0042207D"/>
        </w:tc>
        <w:tc>
          <w:tcPr>
            <w:tcW w:w="4961" w:type="dxa"/>
          </w:tcPr>
          <w:p w14:paraId="6C6ABB46" w14:textId="77777777" w:rsidR="00EA3534" w:rsidRDefault="00EA3534" w:rsidP="0042207D">
            <w:r>
              <w:t>Viktige datoer</w:t>
            </w:r>
          </w:p>
          <w:p w14:paraId="559F6BA8" w14:textId="77777777" w:rsidR="00EA3534" w:rsidRDefault="00EA3534" w:rsidP="0042207D"/>
          <w:p w14:paraId="5FF1F65A" w14:textId="373D38AE" w:rsidR="00EA3534" w:rsidRDefault="00EA3534" w:rsidP="0042207D">
            <w:r>
              <w:t xml:space="preserve">Kornelius tar sin </w:t>
            </w:r>
            <w:r w:rsidR="008A6F22">
              <w:t>5</w:t>
            </w:r>
            <w:r>
              <w:t xml:space="preserve">. runde rundt solen 2.mars. Hipp </w:t>
            </w:r>
            <w:proofErr w:type="spellStart"/>
            <w:r>
              <w:t>hipp</w:t>
            </w:r>
            <w:proofErr w:type="spellEnd"/>
            <w:r>
              <w:t xml:space="preserve"> hurra</w:t>
            </w:r>
          </w:p>
          <w:p w14:paraId="61E0AC4A" w14:textId="1679B00A" w:rsidR="00EA3534" w:rsidRDefault="00EA3534" w:rsidP="0042207D">
            <w:r>
              <w:t xml:space="preserve">19.mars starter </w:t>
            </w:r>
            <w:proofErr w:type="spellStart"/>
            <w:r>
              <w:t>Berat</w:t>
            </w:r>
            <w:proofErr w:type="spellEnd"/>
            <w:r>
              <w:t xml:space="preserve"> på sin </w:t>
            </w:r>
            <w:r w:rsidR="008A6F22">
              <w:t>6</w:t>
            </w:r>
            <w:r>
              <w:t>. runde rundt solen</w:t>
            </w:r>
          </w:p>
          <w:p w14:paraId="6084D13B" w14:textId="26F8247F" w:rsidR="00EA3534" w:rsidRDefault="00DF2646" w:rsidP="0042207D">
            <w:r>
              <w:t>Temakveld</w:t>
            </w:r>
            <w:r w:rsidR="00F01514">
              <w:t xml:space="preserve"> 22.mars </w:t>
            </w:r>
            <w:proofErr w:type="spellStart"/>
            <w:r w:rsidR="00F01514">
              <w:t>kl</w:t>
            </w:r>
            <w:proofErr w:type="spellEnd"/>
            <w:r w:rsidR="00F01514">
              <w:t xml:space="preserve"> 19</w:t>
            </w:r>
          </w:p>
          <w:p w14:paraId="625BABE8" w14:textId="77777777" w:rsidR="00EA3534" w:rsidRDefault="00EA3534" w:rsidP="0042207D"/>
        </w:tc>
      </w:tr>
    </w:tbl>
    <w:p w14:paraId="0DE6C7F0" w14:textId="77777777" w:rsidR="00EA3534" w:rsidRDefault="00EA3534" w:rsidP="00EA3534">
      <w:r>
        <w:t>Følgende fagområder dekkes:</w:t>
      </w:r>
      <w:r w:rsidRPr="00FE0518">
        <w:rPr>
          <w:noProof/>
          <w:lang w:eastAsia="nb-NO"/>
        </w:rPr>
        <w:t xml:space="preserve"> </w:t>
      </w:r>
      <w:r>
        <w:rPr>
          <w:sz w:val="20"/>
          <w:szCs w:val="20"/>
        </w:rPr>
        <w:t>Kommunikasjon, språk og tekst, natur, miljø og teknikk, kunst, kultur og kreativitet</w:t>
      </w:r>
    </w:p>
    <w:bookmarkEnd w:id="0"/>
    <w:p w14:paraId="480825B4" w14:textId="77777777" w:rsidR="00BB30D7" w:rsidRPr="00EA3534" w:rsidRDefault="00FD74F7" w:rsidP="00EA3534"/>
    <w:sectPr w:rsidR="00BB30D7" w:rsidRPr="00EA3534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04"/>
    <w:multiLevelType w:val="hybridMultilevel"/>
    <w:tmpl w:val="BF7C7188"/>
    <w:lvl w:ilvl="0" w:tplc="367C89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777A"/>
    <w:multiLevelType w:val="hybridMultilevel"/>
    <w:tmpl w:val="8FC025F8"/>
    <w:lvl w:ilvl="0" w:tplc="0414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6E7D0CCF"/>
    <w:multiLevelType w:val="hybridMultilevel"/>
    <w:tmpl w:val="75FCB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231328">
    <w:abstractNumId w:val="0"/>
  </w:num>
  <w:num w:numId="2" w16cid:durableId="1741635735">
    <w:abstractNumId w:val="1"/>
  </w:num>
  <w:num w:numId="3" w16cid:durableId="271717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34"/>
    <w:rsid w:val="00017C2B"/>
    <w:rsid w:val="00117D0C"/>
    <w:rsid w:val="00186CB2"/>
    <w:rsid w:val="003508F5"/>
    <w:rsid w:val="00484347"/>
    <w:rsid w:val="00534C99"/>
    <w:rsid w:val="005C75A8"/>
    <w:rsid w:val="006035DF"/>
    <w:rsid w:val="007B10A3"/>
    <w:rsid w:val="007B6B3F"/>
    <w:rsid w:val="00833509"/>
    <w:rsid w:val="008A6F22"/>
    <w:rsid w:val="00A50688"/>
    <w:rsid w:val="00B73AB5"/>
    <w:rsid w:val="00C35323"/>
    <w:rsid w:val="00DF2646"/>
    <w:rsid w:val="00E26E98"/>
    <w:rsid w:val="00E519A2"/>
    <w:rsid w:val="00E60116"/>
    <w:rsid w:val="00EA3534"/>
    <w:rsid w:val="00F01514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96E"/>
  <w15:chartTrackingRefBased/>
  <w15:docId w15:val="{BE2A3720-FE66-4BA2-BB9D-E5846DC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3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353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833509"/>
    <w:rPr>
      <w:b/>
      <w:bCs/>
    </w:rPr>
  </w:style>
  <w:style w:type="character" w:styleId="Utheving">
    <w:name w:val="Emphasis"/>
    <w:basedOn w:val="Standardskriftforavsnitt"/>
    <w:uiPriority w:val="20"/>
    <w:qFormat/>
    <w:rsid w:val="008335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7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F01514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0151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cp:lastPrinted>2023-03-01T09:40:00Z</cp:lastPrinted>
  <dcterms:created xsi:type="dcterms:W3CDTF">2023-03-01T09:41:00Z</dcterms:created>
  <dcterms:modified xsi:type="dcterms:W3CDTF">2023-03-01T09:41:00Z</dcterms:modified>
</cp:coreProperties>
</file>